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01E1" w14:textId="01B833A3" w:rsidR="00F35C61" w:rsidRDefault="00F35C61" w:rsidP="00F35C61">
      <w:pPr>
        <w:jc w:val="center"/>
      </w:pPr>
      <w:r>
        <w:rPr>
          <w:noProof/>
        </w:rPr>
        <w:drawing>
          <wp:inline distT="0" distB="0" distL="0" distR="0" wp14:anchorId="02923F0A" wp14:editId="07206B12">
            <wp:extent cx="31908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9E4C5" w14:textId="77777777" w:rsidR="00F35C61" w:rsidRDefault="00F35C61" w:rsidP="00F35C61"/>
    <w:p w14:paraId="2A69FD62" w14:textId="77777777" w:rsidR="00F35C61" w:rsidRDefault="00F35C61" w:rsidP="00F35C61">
      <w:pPr>
        <w:pStyle w:val="NormalWeb"/>
        <w:spacing w:before="0" w:beforeAutospacing="0" w:after="150" w:afterAutospacing="0" w:line="360" w:lineRule="atLeast"/>
        <w:rPr>
          <w:rFonts w:ascii="Source Sans Pro" w:hAnsi="Source Sans Pro"/>
          <w:color w:val="000000"/>
          <w:sz w:val="24"/>
          <w:szCs w:val="24"/>
        </w:rPr>
      </w:pPr>
    </w:p>
    <w:p w14:paraId="3F2A6BB3" w14:textId="77777777" w:rsidR="00F35C61" w:rsidRDefault="00F35C61" w:rsidP="00F35C61">
      <w:pPr>
        <w:pStyle w:val="NormalWeb"/>
        <w:spacing w:before="0" w:beforeAutospacing="0" w:after="150" w:afterAutospacing="0" w:line="360" w:lineRule="atLeast"/>
        <w:rPr>
          <w:rFonts w:ascii="Source Sans Pro" w:hAnsi="Source Sans Pro"/>
          <w:color w:val="000000"/>
          <w:sz w:val="24"/>
          <w:szCs w:val="24"/>
        </w:rPr>
      </w:pPr>
      <w:r>
        <w:rPr>
          <w:rFonts w:ascii="Source Sans Pro" w:hAnsi="Source Sans Pro"/>
          <w:color w:val="000000"/>
          <w:sz w:val="24"/>
          <w:szCs w:val="24"/>
        </w:rPr>
        <w:t>To Superintendents and CBOs:</w:t>
      </w:r>
    </w:p>
    <w:p w14:paraId="5972765C" w14:textId="77777777" w:rsidR="00F35C61" w:rsidRDefault="00F35C61" w:rsidP="00F35C61">
      <w:pPr>
        <w:pStyle w:val="NormalWeb"/>
        <w:spacing w:before="0" w:beforeAutospacing="0" w:after="150" w:afterAutospacing="0" w:line="360" w:lineRule="atLeast"/>
        <w:rPr>
          <w:rFonts w:ascii="Source Sans Pro" w:hAnsi="Source Sans Pro"/>
          <w:color w:val="000000"/>
          <w:sz w:val="24"/>
          <w:szCs w:val="24"/>
        </w:rPr>
      </w:pPr>
      <w:r>
        <w:rPr>
          <w:rFonts w:ascii="Source Sans Pro" w:hAnsi="Source Sans Pro"/>
          <w:color w:val="000000"/>
          <w:sz w:val="24"/>
          <w:szCs w:val="24"/>
        </w:rPr>
        <w:t>The Occupational Safety and Health Administration released on Monday guidance to help employers prepare their workplaces for an outbreak of COVID-19 — along with a reminder that any incidents of employees contracting the novel coronavirus at work are recordable illnesses, subject to the same rules and failure-to-record fines as other workplace injuries and illnesses.</w:t>
      </w:r>
    </w:p>
    <w:p w14:paraId="17339A71" w14:textId="77777777" w:rsidR="00F35C61" w:rsidRDefault="00F35C61" w:rsidP="00F35C61">
      <w:pPr>
        <w:pStyle w:val="NormalWeb"/>
        <w:spacing w:before="0" w:beforeAutospacing="0" w:after="150" w:afterAutospacing="0" w:line="360" w:lineRule="atLeast"/>
        <w:rPr>
          <w:rFonts w:ascii="Source Sans Pro" w:hAnsi="Source Sans Pro"/>
          <w:color w:val="000000"/>
          <w:sz w:val="24"/>
          <w:szCs w:val="24"/>
        </w:rPr>
      </w:pPr>
      <w:r>
        <w:rPr>
          <w:rFonts w:ascii="Source Sans Pro" w:hAnsi="Source Sans Pro"/>
          <w:color w:val="000000"/>
          <w:sz w:val="24"/>
          <w:szCs w:val="24"/>
        </w:rPr>
        <w:t xml:space="preserve">While OSHA specifically exempts employers from recording incidents of employees contracting common colds and the flu in the workplace, </w:t>
      </w:r>
      <w:r>
        <w:rPr>
          <w:rFonts w:ascii="Source Sans Pro" w:hAnsi="Source Sans Pro"/>
          <w:color w:val="000000"/>
          <w:sz w:val="24"/>
          <w:szCs w:val="24"/>
          <w:u w:val="single"/>
        </w:rPr>
        <w:t>COVID-19 is not exempt</w:t>
      </w:r>
      <w:r>
        <w:rPr>
          <w:rFonts w:ascii="Source Sans Pro" w:hAnsi="Source Sans Pro"/>
          <w:color w:val="000000"/>
          <w:sz w:val="24"/>
          <w:szCs w:val="24"/>
        </w:rPr>
        <w:t>, the agency noted on a newly added website providing OSHA guidance for preventing occupational exposure to the rapidly spreading virus.</w:t>
      </w:r>
    </w:p>
    <w:p w14:paraId="31B88D8F" w14:textId="77777777" w:rsidR="00F35C61" w:rsidRDefault="00F35C61" w:rsidP="00F35C61">
      <w:pPr>
        <w:pStyle w:val="NormalWeb"/>
        <w:spacing w:before="0" w:beforeAutospacing="0" w:after="150" w:afterAutospacing="0" w:line="360" w:lineRule="atLeast"/>
        <w:rPr>
          <w:rFonts w:ascii="Source Sans Pro" w:hAnsi="Source Sans Pro"/>
          <w:color w:val="000000"/>
          <w:sz w:val="24"/>
          <w:szCs w:val="24"/>
        </w:rPr>
      </w:pPr>
      <w:r>
        <w:rPr>
          <w:rFonts w:ascii="Source Sans Pro" w:hAnsi="Source Sans Pro"/>
          <w:color w:val="000000"/>
          <w:sz w:val="24"/>
          <w:szCs w:val="24"/>
        </w:rPr>
        <w:t>The guidance, while not a standard or regulation, outlines safety standards that employers whose workers are at high risk of contracting COVID-19 should implement to remain in compliance with the Occupational Safety and Health Act’s general duty clause.</w:t>
      </w:r>
    </w:p>
    <w:p w14:paraId="101B7CBF" w14:textId="77777777" w:rsidR="00F35C61" w:rsidRDefault="00F35C61" w:rsidP="00F35C61">
      <w:pPr>
        <w:pStyle w:val="NormalWeb"/>
        <w:spacing w:before="0" w:beforeAutospacing="0" w:after="150" w:afterAutospacing="0" w:line="360" w:lineRule="atLeast"/>
        <w:rPr>
          <w:rFonts w:ascii="Source Sans Pro" w:hAnsi="Source Sans Pro"/>
          <w:color w:val="000000"/>
          <w:sz w:val="24"/>
          <w:szCs w:val="24"/>
        </w:rPr>
      </w:pPr>
      <w:r>
        <w:rPr>
          <w:rFonts w:ascii="Source Sans Pro" w:hAnsi="Source Sans Pro"/>
          <w:color w:val="000000"/>
          <w:sz w:val="24"/>
          <w:szCs w:val="24"/>
        </w:rPr>
        <w:t>The report also advises employers to develop an infectious disease preparedness and response plan, implement basic infection prevention measures and develop policies for the identification and isolation of ill individuals.</w:t>
      </w:r>
    </w:p>
    <w:p w14:paraId="098D5E0B" w14:textId="77777777" w:rsidR="00F35C61" w:rsidRDefault="00F35C61" w:rsidP="00F35C61">
      <w:pPr>
        <w:pStyle w:val="NormalWeb"/>
        <w:spacing w:before="0" w:beforeAutospacing="0" w:after="150" w:afterAutospacing="0" w:line="360" w:lineRule="atLeast"/>
        <w:rPr>
          <w:rFonts w:ascii="Source Sans Pro" w:hAnsi="Source Sans Pro"/>
          <w:color w:val="000000"/>
          <w:sz w:val="24"/>
          <w:szCs w:val="24"/>
        </w:rPr>
      </w:pPr>
      <w:r>
        <w:rPr>
          <w:rFonts w:ascii="Source Sans Pro" w:hAnsi="Source Sans Pro"/>
          <w:color w:val="000000"/>
          <w:sz w:val="24"/>
          <w:szCs w:val="24"/>
        </w:rPr>
        <w:t xml:space="preserve">Please contact RESIG’s Loss Prevention Department if you have further questions regarding this issue.  </w:t>
      </w:r>
    </w:p>
    <w:p w14:paraId="33D0591A" w14:textId="77777777" w:rsidR="002D3785" w:rsidRDefault="002D3785">
      <w:bookmarkStart w:id="0" w:name="_GoBack"/>
      <w:bookmarkEnd w:id="0"/>
    </w:p>
    <w:sectPr w:rsidR="002D3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61"/>
    <w:rsid w:val="002D3785"/>
    <w:rsid w:val="00F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EE57"/>
  <w15:chartTrackingRefBased/>
  <w15:docId w15:val="{0968A799-74BA-4A8B-9E79-1A49DE3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C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F91C.B68A38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R. Burcina</dc:creator>
  <cp:keywords/>
  <dc:description/>
  <cp:lastModifiedBy>Rosemary R. Burcina</cp:lastModifiedBy>
  <cp:revision>1</cp:revision>
  <dcterms:created xsi:type="dcterms:W3CDTF">2020-04-06T22:17:00Z</dcterms:created>
  <dcterms:modified xsi:type="dcterms:W3CDTF">2020-04-06T22:32:00Z</dcterms:modified>
</cp:coreProperties>
</file>